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  <w:t xml:space="preserve">               </w:t>
      </w:r>
      <w:proofErr w:type="spellStart"/>
      <w:proofErr w:type="gramStart"/>
      <w:r>
        <w:rPr>
          <w:rFonts w:ascii="Arial" w:hAnsi="Arial" w:cs="Arial"/>
          <w:b/>
          <w:bCs/>
          <w:i/>
          <w:sz w:val="24"/>
          <w:szCs w:val="24"/>
        </w:rPr>
        <w:t>Aneks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ab/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  <w:t>OBRAZAC ZA CIJENU PONUDE I TEHNIČKA SPECIFIKACIJA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  <w:t xml:space="preserve"> 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TEHNIČKA SPECIFIKACIJA ZA POSLOVE IZ OBLASTI TEHNIČKE I FIZIČKE ZAŠTITE LJUDI I IMOVINE NA SVIM LOKALITETIMA JAVNE USTANOVE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10"/>
        <w:gridCol w:w="3390"/>
        <w:gridCol w:w="1080"/>
        <w:gridCol w:w="1399"/>
        <w:gridCol w:w="1843"/>
        <w:gridCol w:w="2126"/>
        <w:gridCol w:w="2552"/>
      </w:tblGrid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R.br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TABELA: A 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usluge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Jedinicamjere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Koli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bs-Latn-BA"/>
              </w:rPr>
              <w:t>čina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Vremenski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period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obra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bs-Latn-BA"/>
              </w:rPr>
              <w:t>čuna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Jedini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bs-Latn-BA"/>
              </w:rPr>
              <w:t>čna cijena na mjesečnom nivou bez PDV-a (KM)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PDV-a (KM)</w:t>
            </w: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7 ( 4 X 5 X 6 )</w:t>
            </w: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monitoringa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interventne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službe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čkim zahtjevima iz Tačke 1.1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objekat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mjeseci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redovnog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čkog održavanja i servisiranja sistema tehničke zaštite u skladu sa tehničkim zahtjevima iz Tačke 1.2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objekat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godišnje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paralelnog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monitoringa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alarmnih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sistema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kod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ugovorenog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organan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čkim zahtjevina iz tačke 1,3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objekat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mjeseci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Ugradnja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mrežnog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alarmnog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komunikatora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 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čkim zahtjevima iz Tačke </w:t>
            </w:r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lastRenderedPageBreak/>
              <w:t xml:space="preserve">1.4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objekat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mjeseci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6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monitoringa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interventne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službe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 ambulante A.Polje  „A“ faza, kontejnerske kotlovnice u c.objektu OJ DZ Novi gradu, </w:t>
            </w:r>
            <w:r w:rsidR="00C61565"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i još 9 objekata  </w:t>
            </w:r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u  skladu sa tehničkim zahtjevima iz Tačke 1.5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objekat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mjeseci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fizičke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zaštite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tehničkim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zahtjevima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tačke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1.6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Radni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sati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mjesečno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mjeseci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Usluge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redovnih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obilazaka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interventnog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tima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tehničkim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zahtjevima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tačke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1.7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Obilazak</w:t>
            </w:r>
            <w:proofErr w:type="spellEnd"/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0348"/>
        <w:gridCol w:w="2552"/>
      </w:tblGrid>
      <w:tr w:rsidR="00740CDF" w:rsidTr="00C276E3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UKUPNA CIJENA BEZ URA</w:t>
            </w:r>
            <w:r>
              <w:rPr>
                <w:rFonts w:ascii="Arial" w:hAnsi="Arial" w:cs="Arial"/>
                <w:i/>
                <w:sz w:val="24"/>
                <w:szCs w:val="24"/>
                <w:lang w:val="bs-Latn-BA"/>
              </w:rPr>
              <w:t xml:space="preserve">ČUNATOG PDV-a :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                                            POPUST: ______ % 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  SVEUKUPNA CIJENA “TABELA A” SA POPUSTOM BEZ URA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bs-Latn-BA"/>
              </w:rPr>
              <w:t>ČUNATOG PDV-a 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PDV 17%: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0CDF" w:rsidTr="00C276E3">
        <w:trPr>
          <w:trHeight w:val="1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Ukupna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PDV-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om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0CDF" w:rsidRDefault="00740CDF" w:rsidP="00C27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61565" w:rsidRDefault="00C61565" w:rsidP="00740CD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lastRenderedPageBreak/>
        <w:t>Tehnički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Tačke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1.1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monitoringa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interventne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službe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potrebe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85 </w:t>
      </w:r>
      <w:proofErr w:type="spellStart"/>
      <w:r>
        <w:rPr>
          <w:rFonts w:ascii="Arial" w:hAnsi="Arial" w:cs="Arial"/>
          <w:i/>
          <w:sz w:val="24"/>
          <w:szCs w:val="24"/>
        </w:rPr>
        <w:t>objekata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obuhvata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svakodnevni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i/>
          <w:sz w:val="24"/>
          <w:szCs w:val="24"/>
        </w:rPr>
        <w:t>satni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nadzor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dojavno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operativnog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interventnu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podršku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licu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mjesta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shodno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odredbama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Uredbe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poslovima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tehničke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(SN FBIH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72/15). </w:t>
      </w:r>
      <w:proofErr w:type="spellStart"/>
      <w:r>
        <w:rPr>
          <w:rFonts w:ascii="Arial" w:hAnsi="Arial" w:cs="Arial"/>
          <w:i/>
          <w:sz w:val="24"/>
          <w:szCs w:val="24"/>
        </w:rPr>
        <w:t>Dojavni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ponuđača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agencije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zaštitarske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službe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obvezno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pohranjuje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podatke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pribavljeni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putem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jedinstvenog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tehničke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protivprovala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protivprepad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vatrodojava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plinodojava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i/>
          <w:sz w:val="24"/>
          <w:szCs w:val="24"/>
        </w:rPr>
        <w:t>Dojavni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evidenciju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redovnim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vanrednim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događajima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status </w:t>
      </w:r>
      <w:proofErr w:type="spellStart"/>
      <w:r>
        <w:rPr>
          <w:rFonts w:ascii="Arial" w:hAnsi="Arial" w:cs="Arial"/>
          <w:i/>
          <w:sz w:val="24"/>
          <w:szCs w:val="24"/>
        </w:rPr>
        <w:t>alarmnih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zona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obavljene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daljinskim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pristupom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terenu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sl. </w:t>
      </w:r>
      <w:proofErr w:type="spellStart"/>
      <w:r>
        <w:rPr>
          <w:rFonts w:ascii="Arial" w:hAnsi="Arial" w:cs="Arial"/>
          <w:i/>
          <w:sz w:val="24"/>
          <w:szCs w:val="24"/>
        </w:rPr>
        <w:t>Intervencija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obuhvata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obavezno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postupanje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ponuđača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slučaju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aktiviranja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prijavi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štićenom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objektu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prostoru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mjestu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sastoji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neposrednog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dolaska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objekat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prostor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mjesto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kojem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sz w:val="24"/>
          <w:szCs w:val="24"/>
        </w:rPr>
        <w:t>aktiviran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alarm </w:t>
      </w:r>
      <w:proofErr w:type="spellStart"/>
      <w:r>
        <w:rPr>
          <w:rFonts w:ascii="Arial" w:hAnsi="Arial" w:cs="Arial"/>
          <w:i/>
          <w:sz w:val="24"/>
          <w:szCs w:val="24"/>
        </w:rPr>
        <w:t>radi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utvrđivanja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razloga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aktiviranja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otklanjanja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kvarova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postavljenom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Intervenciju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obavljaju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najmanje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naoružana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čuvara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zaposlenici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agencije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imaju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certifikat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obavljanje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poslova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fizičke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ljudi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imovine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čine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interventni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tim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rokom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reagovanja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najkasnije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i/>
          <w:sz w:val="24"/>
          <w:szCs w:val="24"/>
        </w:rPr>
        <w:t>minuta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aktiviranja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primljenoj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prijavi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1.2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redovnog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odr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ž</w:t>
      </w:r>
      <w:proofErr w:type="spellStart"/>
      <w:r>
        <w:rPr>
          <w:rFonts w:ascii="Arial" w:hAnsi="Arial" w:cs="Arial"/>
          <w:i/>
          <w:sz w:val="24"/>
          <w:szCs w:val="24"/>
        </w:rPr>
        <w:t>avanja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servisiranja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svojoj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prirodi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svojstvima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ine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jedinstven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srodan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skup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obuhvata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mjere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radnje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osigurava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oprema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ka </w:t>
      </w:r>
      <w:proofErr w:type="spellStart"/>
      <w:r>
        <w:rPr>
          <w:rFonts w:ascii="Arial" w:hAnsi="Arial" w:cs="Arial"/>
          <w:i/>
          <w:sz w:val="24"/>
          <w:szCs w:val="24"/>
        </w:rPr>
        <w:t>sredstva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koriste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obavljanju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poslova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budu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ispravni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funkcionalni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  <w:lang w:val="bs-Latn-BA"/>
        </w:rPr>
        <w:t>š</w:t>
      </w:r>
      <w:r>
        <w:rPr>
          <w:rFonts w:ascii="Arial" w:hAnsi="Arial" w:cs="Arial"/>
          <w:i/>
          <w:sz w:val="24"/>
          <w:szCs w:val="24"/>
        </w:rPr>
        <w:t xml:space="preserve">to se </w:t>
      </w:r>
      <w:proofErr w:type="spellStart"/>
      <w:r>
        <w:rPr>
          <w:rFonts w:ascii="Arial" w:hAnsi="Arial" w:cs="Arial"/>
          <w:i/>
          <w:sz w:val="24"/>
          <w:szCs w:val="24"/>
        </w:rPr>
        <w:t>provodi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redovnim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estomjese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pregledima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Ovi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poslovi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sastoje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servisiranja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kontrole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ispravnosti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vrsta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protivprovalnih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pretivprepadnih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vatrodojavnih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plinodojavnih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centralizirani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jedinstvenu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centralu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i/>
          <w:sz w:val="24"/>
          <w:szCs w:val="24"/>
        </w:rPr>
        <w:t>dokazuju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odgovarajucim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relevantnim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zapisnicima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obavljenom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servisiranju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kontroli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ispravnosti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protivprovala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skladu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lanom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46 </w:t>
      </w:r>
      <w:proofErr w:type="spellStart"/>
      <w:r>
        <w:rPr>
          <w:rFonts w:ascii="Arial" w:hAnsi="Arial" w:cs="Arial"/>
          <w:i/>
          <w:sz w:val="24"/>
          <w:szCs w:val="24"/>
        </w:rPr>
        <w:t>Uredbe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poslovina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teh.zaštite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/SN FBIH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72/15, </w:t>
      </w:r>
      <w:proofErr w:type="spellStart"/>
      <w:r>
        <w:rPr>
          <w:rFonts w:ascii="Arial" w:hAnsi="Arial" w:cs="Arial"/>
          <w:i/>
          <w:sz w:val="24"/>
          <w:szCs w:val="24"/>
        </w:rPr>
        <w:t>odnosno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vatrodojavau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skladu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propisima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odnose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vatrodojave</w:t>
      </w:r>
      <w:proofErr w:type="spellEnd"/>
      <w:r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lan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47 -</w:t>
      </w:r>
      <w:proofErr w:type="spellStart"/>
      <w:r>
        <w:rPr>
          <w:rFonts w:ascii="Arial" w:hAnsi="Arial" w:cs="Arial"/>
          <w:i/>
          <w:sz w:val="24"/>
          <w:szCs w:val="24"/>
        </w:rPr>
        <w:t>Zakona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ž</w:t>
      </w:r>
      <w:proofErr w:type="spellStart"/>
      <w:r>
        <w:rPr>
          <w:rFonts w:ascii="Arial" w:hAnsi="Arial" w:cs="Arial"/>
          <w:i/>
          <w:sz w:val="24"/>
          <w:szCs w:val="24"/>
        </w:rPr>
        <w:t>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/SN FBIH 64/09).</w:t>
      </w:r>
      <w:proofErr w:type="spellStart"/>
      <w:r>
        <w:rPr>
          <w:rFonts w:ascii="Arial" w:hAnsi="Arial" w:cs="Arial"/>
          <w:i/>
          <w:sz w:val="24"/>
          <w:szCs w:val="24"/>
        </w:rPr>
        <w:t>Servis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obuhvata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videonadzora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kontrole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prolaza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skladu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važe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ć</w:t>
      </w:r>
      <w:proofErr w:type="spellStart"/>
      <w:r>
        <w:rPr>
          <w:rFonts w:ascii="Arial" w:hAnsi="Arial" w:cs="Arial"/>
          <w:i/>
          <w:sz w:val="24"/>
          <w:szCs w:val="24"/>
        </w:rPr>
        <w:t>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propisima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1.3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paralelnog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monitoringa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obuhvata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obavezu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Dobavlja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i/>
          <w:sz w:val="24"/>
          <w:szCs w:val="24"/>
        </w:rPr>
        <w:t>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putem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instaliranja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ure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đ</w:t>
      </w:r>
      <w:proofErr w:type="spellStart"/>
      <w:r>
        <w:rPr>
          <w:rFonts w:ascii="Arial" w:hAnsi="Arial" w:cs="Arial"/>
          <w:i/>
          <w:sz w:val="24"/>
          <w:szCs w:val="24"/>
        </w:rPr>
        <w:t>aja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aplikacije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softvera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drugih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metoda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omogu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ć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trenutni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i/>
          <w:sz w:val="24"/>
          <w:szCs w:val="24"/>
        </w:rPr>
        <w:t>pristup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svojim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akauntima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i/>
          <w:sz w:val="24"/>
          <w:szCs w:val="24"/>
        </w:rPr>
        <w:t>svrhe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uvida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relevantnim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podacima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vrijeme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uklju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enja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isklju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enja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alarmna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intervencije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sl.)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svaki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šti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ć</w:t>
      </w:r>
      <w:proofErr w:type="spellStart"/>
      <w:r>
        <w:rPr>
          <w:rFonts w:ascii="Arial" w:hAnsi="Arial" w:cs="Arial"/>
          <w:i/>
          <w:sz w:val="24"/>
          <w:szCs w:val="24"/>
        </w:rPr>
        <w:t>enih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objekata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dojavnom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dobavlja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a.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Svrha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usluge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sz w:val="24"/>
          <w:szCs w:val="24"/>
        </w:rPr>
        <w:t>obavljanje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provjere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kontrole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dolazaka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odlazaka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uposlenika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korisnika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sistema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tokom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radnog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vremena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kontrole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procesa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pružanja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predmetne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usluge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kao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druge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interne </w:t>
      </w:r>
      <w:proofErr w:type="spellStart"/>
      <w:r>
        <w:rPr>
          <w:rFonts w:ascii="Arial" w:hAnsi="Arial" w:cs="Arial"/>
          <w:i/>
          <w:sz w:val="24"/>
          <w:szCs w:val="24"/>
        </w:rPr>
        <w:t>potrebe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lastRenderedPageBreak/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1.4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Ugradnja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mrežnog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alarmnog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komunikatora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odnosi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potrebe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redovnog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neprekidnog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monitoringa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i/>
          <w:sz w:val="24"/>
          <w:szCs w:val="24"/>
        </w:rPr>
        <w:t>objekta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nemaju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stabilnu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fiksnu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telefoniju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usljed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ega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nastajale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smetnje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prekidi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monitoringa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Dobavlja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i/>
          <w:sz w:val="24"/>
          <w:szCs w:val="24"/>
        </w:rPr>
        <w:t>obavezan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osigurati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nabavku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instaliranje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programiranje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ovih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ure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đ</w:t>
      </w:r>
      <w:proofErr w:type="spellStart"/>
      <w:r>
        <w:rPr>
          <w:rFonts w:ascii="Arial" w:hAnsi="Arial" w:cs="Arial"/>
          <w:i/>
          <w:sz w:val="24"/>
          <w:szCs w:val="24"/>
        </w:rPr>
        <w:t>aja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SIM </w:t>
      </w:r>
      <w:proofErr w:type="spellStart"/>
      <w:r>
        <w:rPr>
          <w:rFonts w:ascii="Arial" w:hAnsi="Arial" w:cs="Arial"/>
          <w:i/>
          <w:sz w:val="24"/>
          <w:szCs w:val="24"/>
        </w:rPr>
        <w:t>karticeu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vlastitoj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režiji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i/>
          <w:sz w:val="24"/>
          <w:szCs w:val="24"/>
        </w:rPr>
        <w:t>samo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vrijeme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trajanja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odnosa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Po </w:t>
      </w:r>
      <w:proofErr w:type="spellStart"/>
      <w:r>
        <w:rPr>
          <w:rFonts w:ascii="Arial" w:hAnsi="Arial" w:cs="Arial"/>
          <w:i/>
          <w:sz w:val="24"/>
          <w:szCs w:val="24"/>
        </w:rPr>
        <w:t>okon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anju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Dobavlja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 mo</w:t>
      </w:r>
      <w:r>
        <w:rPr>
          <w:rFonts w:ascii="Arial" w:hAnsi="Arial" w:cs="Arial"/>
          <w:i/>
          <w:sz w:val="24"/>
          <w:szCs w:val="24"/>
          <w:lang w:val="bs-Latn-BA"/>
        </w:rPr>
        <w:t>ž</w:t>
      </w:r>
      <w:r>
        <w:rPr>
          <w:rFonts w:ascii="Arial" w:hAnsi="Arial" w:cs="Arial"/>
          <w:i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i/>
          <w:sz w:val="24"/>
          <w:szCs w:val="24"/>
        </w:rPr>
        <w:t>izvr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r>
        <w:rPr>
          <w:rFonts w:ascii="Arial" w:hAnsi="Arial" w:cs="Arial"/>
          <w:i/>
          <w:sz w:val="24"/>
          <w:szCs w:val="24"/>
        </w:rPr>
        <w:t xml:space="preserve">tit </w:t>
      </w:r>
      <w:proofErr w:type="spellStart"/>
      <w:r>
        <w:rPr>
          <w:rFonts w:ascii="Arial" w:hAnsi="Arial" w:cs="Arial"/>
          <w:i/>
          <w:sz w:val="24"/>
          <w:szCs w:val="24"/>
        </w:rPr>
        <w:t>povrat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instaliranih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komunikatora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objekata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1.5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Usluga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monitoringa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interventne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službe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ambulante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Alipašino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polje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“A” </w:t>
      </w:r>
      <w:proofErr w:type="spellStart"/>
      <w:r>
        <w:rPr>
          <w:rFonts w:ascii="Arial" w:hAnsi="Arial" w:cs="Arial"/>
          <w:i/>
          <w:sz w:val="24"/>
          <w:szCs w:val="24"/>
        </w:rPr>
        <w:t>faza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kotlovnici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c.objektu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OJ DZ Novi grad </w:t>
      </w:r>
      <w:proofErr w:type="gramStart"/>
      <w:r>
        <w:rPr>
          <w:rFonts w:ascii="Arial" w:hAnsi="Arial" w:cs="Arial"/>
          <w:i/>
          <w:sz w:val="24"/>
          <w:szCs w:val="24"/>
          <w:lang w:val="bs-Latn-BA"/>
        </w:rPr>
        <w:t>ć</w:t>
      </w:r>
      <w:r>
        <w:rPr>
          <w:rFonts w:ascii="Arial" w:hAnsi="Arial" w:cs="Arial"/>
          <w:i/>
          <w:sz w:val="24"/>
          <w:szCs w:val="24"/>
        </w:rPr>
        <w:t>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obavljati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posredstvom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prethodno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instalirane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opreme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ć</w:t>
      </w:r>
      <w:r>
        <w:rPr>
          <w:rFonts w:ascii="Arial" w:hAnsi="Arial" w:cs="Arial"/>
          <w:i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i/>
          <w:sz w:val="24"/>
          <w:szCs w:val="24"/>
        </w:rPr>
        <w:t>osigurati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ponu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đ</w:t>
      </w:r>
      <w:r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  <w:lang w:val="bs-Latn-BA"/>
        </w:rPr>
        <w:t>č</w:t>
      </w:r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svojoj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re</w:t>
      </w:r>
      <w:r>
        <w:rPr>
          <w:rFonts w:ascii="Arial" w:hAnsi="Arial" w:cs="Arial"/>
          <w:i/>
          <w:sz w:val="24"/>
          <w:szCs w:val="24"/>
          <w:lang w:val="bs-Latn-BA"/>
        </w:rPr>
        <w:t>ž</w:t>
      </w:r>
      <w:proofErr w:type="spellStart"/>
      <w:r>
        <w:rPr>
          <w:rFonts w:ascii="Arial" w:hAnsi="Arial" w:cs="Arial"/>
          <w:i/>
          <w:sz w:val="24"/>
          <w:szCs w:val="24"/>
        </w:rPr>
        <w:t>iji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priklju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dojavni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uklju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uju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ć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primjenu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svih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uslova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opisanih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i/>
          <w:sz w:val="24"/>
          <w:szCs w:val="24"/>
        </w:rPr>
        <w:t>ta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kom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1.1. </w:t>
      </w:r>
      <w:proofErr w:type="spellStart"/>
      <w:r>
        <w:rPr>
          <w:rFonts w:ascii="Arial" w:hAnsi="Arial" w:cs="Arial"/>
          <w:i/>
          <w:sz w:val="24"/>
          <w:szCs w:val="24"/>
        </w:rPr>
        <w:t>Oprema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ć</w:t>
      </w:r>
      <w:r>
        <w:rPr>
          <w:rFonts w:ascii="Arial" w:hAnsi="Arial" w:cs="Arial"/>
          <w:i/>
          <w:sz w:val="24"/>
          <w:szCs w:val="24"/>
        </w:rPr>
        <w:t xml:space="preserve">e se </w:t>
      </w:r>
      <w:proofErr w:type="spellStart"/>
      <w:r>
        <w:rPr>
          <w:rFonts w:ascii="Arial" w:hAnsi="Arial" w:cs="Arial"/>
          <w:i/>
          <w:sz w:val="24"/>
          <w:szCs w:val="24"/>
        </w:rPr>
        <w:t>sastojati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minimalno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1x </w:t>
      </w:r>
      <w:proofErr w:type="spellStart"/>
      <w:r>
        <w:rPr>
          <w:rFonts w:ascii="Arial" w:hAnsi="Arial" w:cs="Arial"/>
          <w:i/>
          <w:sz w:val="24"/>
          <w:szCs w:val="24"/>
        </w:rPr>
        <w:t>alarmna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1x </w:t>
      </w:r>
      <w:proofErr w:type="spellStart"/>
      <w:r>
        <w:rPr>
          <w:rFonts w:ascii="Arial" w:hAnsi="Arial" w:cs="Arial"/>
          <w:i/>
          <w:sz w:val="24"/>
          <w:szCs w:val="24"/>
        </w:rPr>
        <w:t>tastatura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4x </w:t>
      </w:r>
      <w:proofErr w:type="spellStart"/>
      <w:r>
        <w:rPr>
          <w:rFonts w:ascii="Arial" w:hAnsi="Arial" w:cs="Arial"/>
          <w:i/>
          <w:sz w:val="24"/>
          <w:szCs w:val="24"/>
        </w:rPr>
        <w:t>detektor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kretanja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1x </w:t>
      </w:r>
      <w:proofErr w:type="spellStart"/>
      <w:r>
        <w:rPr>
          <w:rFonts w:ascii="Arial" w:hAnsi="Arial" w:cs="Arial"/>
          <w:i/>
          <w:sz w:val="24"/>
          <w:szCs w:val="24"/>
        </w:rPr>
        <w:t>magnetni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detektor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1x </w:t>
      </w:r>
      <w:proofErr w:type="spellStart"/>
      <w:r>
        <w:rPr>
          <w:rFonts w:ascii="Arial" w:hAnsi="Arial" w:cs="Arial"/>
          <w:i/>
          <w:sz w:val="24"/>
          <w:szCs w:val="24"/>
        </w:rPr>
        <w:t>detektor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loma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stakla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1x </w:t>
      </w:r>
      <w:proofErr w:type="spellStart"/>
      <w:r>
        <w:rPr>
          <w:rFonts w:ascii="Arial" w:hAnsi="Arial" w:cs="Arial"/>
          <w:i/>
          <w:sz w:val="24"/>
          <w:szCs w:val="24"/>
        </w:rPr>
        <w:t>vanjska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unutarnja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sirena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A.polje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bs-Latn-BA"/>
        </w:rPr>
        <w:t>“</w:t>
      </w:r>
      <w:r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  <w:lang w:val="bs-Latn-BA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faza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I 1x </w:t>
      </w:r>
      <w:proofErr w:type="spellStart"/>
      <w:r>
        <w:rPr>
          <w:rFonts w:ascii="Arial" w:hAnsi="Arial" w:cs="Arial"/>
          <w:i/>
          <w:sz w:val="24"/>
          <w:szCs w:val="24"/>
        </w:rPr>
        <w:t>alarmna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centrala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1x </w:t>
      </w:r>
      <w:proofErr w:type="spellStart"/>
      <w:r>
        <w:rPr>
          <w:rFonts w:ascii="Arial" w:hAnsi="Arial" w:cs="Arial"/>
          <w:i/>
          <w:sz w:val="24"/>
          <w:szCs w:val="24"/>
        </w:rPr>
        <w:t>tastatura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1x </w:t>
      </w:r>
      <w:proofErr w:type="spellStart"/>
      <w:r>
        <w:rPr>
          <w:rFonts w:ascii="Arial" w:hAnsi="Arial" w:cs="Arial"/>
          <w:i/>
          <w:sz w:val="24"/>
          <w:szCs w:val="24"/>
        </w:rPr>
        <w:t>detektor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kretanja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2x </w:t>
      </w:r>
      <w:proofErr w:type="spellStart"/>
      <w:r>
        <w:rPr>
          <w:rFonts w:ascii="Arial" w:hAnsi="Arial" w:cs="Arial"/>
          <w:i/>
          <w:sz w:val="24"/>
          <w:szCs w:val="24"/>
        </w:rPr>
        <w:t>magnetni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detektor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1x </w:t>
      </w:r>
      <w:proofErr w:type="spellStart"/>
      <w:r>
        <w:rPr>
          <w:rFonts w:ascii="Arial" w:hAnsi="Arial" w:cs="Arial"/>
          <w:i/>
          <w:sz w:val="24"/>
          <w:szCs w:val="24"/>
        </w:rPr>
        <w:t>vanjska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unutarnja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sirena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kontejnerska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kotlovnica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c.objekat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OJ DZ Novi grad).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objekte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9 </w:t>
      </w:r>
      <w:proofErr w:type="spellStart"/>
      <w:r>
        <w:rPr>
          <w:rFonts w:ascii="Arial" w:hAnsi="Arial" w:cs="Arial"/>
          <w:i/>
          <w:sz w:val="24"/>
          <w:szCs w:val="24"/>
        </w:rPr>
        <w:t>ambulanti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specifikacija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opreme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instaliranje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utvrditi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i/>
          <w:sz w:val="24"/>
          <w:szCs w:val="24"/>
        </w:rPr>
        <w:t>avršetku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građevinskih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radova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Uvezivanje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navedenih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devet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ambulanti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izvršiti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planu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donosi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ovlašteno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lice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sigurnost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Po </w:t>
      </w:r>
      <w:proofErr w:type="spellStart"/>
      <w:r>
        <w:rPr>
          <w:rFonts w:ascii="Arial" w:hAnsi="Arial" w:cs="Arial"/>
          <w:i/>
          <w:sz w:val="24"/>
          <w:szCs w:val="24"/>
        </w:rPr>
        <w:t>instaliranju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opreme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ponuđač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izdaje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osobi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kojoj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pruža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tehnička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zaštita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potvrdu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das u </w:t>
      </w:r>
      <w:proofErr w:type="spellStart"/>
      <w:r>
        <w:rPr>
          <w:rFonts w:ascii="Arial" w:hAnsi="Arial" w:cs="Arial"/>
          <w:i/>
          <w:sz w:val="24"/>
          <w:szCs w:val="24"/>
        </w:rPr>
        <w:t>tehnička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sredstva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ugrađena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skladu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odredba</w:t>
      </w:r>
      <w:proofErr w:type="gramStart"/>
      <w:r>
        <w:rPr>
          <w:rFonts w:ascii="Arial" w:hAnsi="Arial" w:cs="Arial"/>
          <w:i/>
          <w:sz w:val="24"/>
          <w:szCs w:val="24"/>
        </w:rPr>
        <w:t>,a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Uredbe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Po </w:t>
      </w:r>
      <w:proofErr w:type="spellStart"/>
      <w:r>
        <w:rPr>
          <w:rFonts w:ascii="Arial" w:hAnsi="Arial" w:cs="Arial"/>
          <w:i/>
          <w:sz w:val="24"/>
          <w:szCs w:val="24"/>
        </w:rPr>
        <w:t>okončanju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ugovora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ponuđač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može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izršiti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povrat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instalirane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opreme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objekta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1.6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bs-Latn-BA"/>
        </w:rPr>
      </w:pPr>
      <w:r>
        <w:rPr>
          <w:rFonts w:ascii="Arial" w:hAnsi="Arial" w:cs="Arial"/>
          <w:i/>
          <w:sz w:val="24"/>
          <w:szCs w:val="24"/>
        </w:rPr>
        <w:t>-</w:t>
      </w:r>
      <w:proofErr w:type="spellStart"/>
      <w:r>
        <w:rPr>
          <w:rFonts w:ascii="Arial" w:hAnsi="Arial" w:cs="Arial"/>
          <w:i/>
          <w:sz w:val="24"/>
          <w:szCs w:val="24"/>
        </w:rPr>
        <w:t>Uslugu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fizi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obavljaju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bs-Latn-BA"/>
        </w:rPr>
        <w:t>čuvari dobavljača tako što neposredno preduzimaju Zakonom (Zakon o agencijama za zaštitu /SN FBIH 78/08 I 67/13) dopuštene mjere i radnje (član 27 Zakona) radi sprečavanja i otkrivanja štetnih pojava i protupravnih radnji koje mogu nanijeti štete imovini ugovornog organa, odnosno koje mogu ugroziti život ili tijelo lica koje se štiti ili kada je došlo do većeg narušavanja javnog reda i mira u štićenim mjestima ili prostorima. Fizička zaštita će se organizirati i provoditi svakodnevno na različitim lokacijama ugovornog organa (Centralni objekti i područne ambulante), a prema prethodno utvrđenom mjesećnom planu i programu rada kojeg definiše i donosi ovl. lice za sigurnost.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Ukupan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mjese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fond </w:t>
      </w:r>
      <w:proofErr w:type="spellStart"/>
      <w:r>
        <w:rPr>
          <w:rFonts w:ascii="Arial" w:hAnsi="Arial" w:cs="Arial"/>
          <w:i/>
          <w:sz w:val="24"/>
          <w:szCs w:val="24"/>
        </w:rPr>
        <w:t>poslova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fizi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i/>
          <w:sz w:val="24"/>
          <w:szCs w:val="24"/>
        </w:rPr>
        <w:t>ke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za</w:t>
      </w:r>
      <w:proofErr w:type="spellEnd"/>
      <w:r>
        <w:rPr>
          <w:rFonts w:ascii="Arial" w:hAnsi="Arial" w:cs="Arial"/>
          <w:i/>
          <w:sz w:val="24"/>
          <w:szCs w:val="24"/>
          <w:lang w:val="bs-Latn-BA"/>
        </w:rPr>
        <w:t>š</w:t>
      </w:r>
      <w:proofErr w:type="spellStart"/>
      <w:r>
        <w:rPr>
          <w:rFonts w:ascii="Arial" w:hAnsi="Arial" w:cs="Arial"/>
          <w:i/>
          <w:sz w:val="24"/>
          <w:szCs w:val="24"/>
        </w:rPr>
        <w:t>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iznosi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240 sati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i/>
          <w:sz w:val="24"/>
          <w:szCs w:val="24"/>
        </w:rPr>
        <w:t>podrazumjeva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nošenje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korištenje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vatrenog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oružja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Tehni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zahtjevi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Ta</w:t>
      </w:r>
      <w:r>
        <w:rPr>
          <w:rFonts w:ascii="Arial" w:hAnsi="Arial" w:cs="Arial"/>
          <w:b/>
          <w:bCs/>
          <w:i/>
          <w:sz w:val="24"/>
          <w:szCs w:val="24"/>
          <w:lang w:val="bs-Latn-BA"/>
        </w:rPr>
        <w:t>č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1.7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tabela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A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D284B">
        <w:rPr>
          <w:rFonts w:ascii="Arial" w:hAnsi="Arial" w:cs="Arial"/>
          <w:bCs/>
          <w:i/>
          <w:sz w:val="24"/>
          <w:szCs w:val="24"/>
        </w:rPr>
        <w:t>-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Usluge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redovnih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obilazaka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interventnog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tima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odnosi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se </w:t>
      </w:r>
      <w:proofErr w:type="spellStart"/>
      <w:proofErr w:type="gramStart"/>
      <w:r w:rsidRPr="005D284B">
        <w:rPr>
          <w:rFonts w:ascii="Arial" w:hAnsi="Arial" w:cs="Arial"/>
          <w:bCs/>
          <w:i/>
          <w:sz w:val="24"/>
          <w:szCs w:val="24"/>
        </w:rPr>
        <w:t>na</w:t>
      </w:r>
      <w:proofErr w:type="spellEnd"/>
      <w:proofErr w:type="gramEnd"/>
      <w:r w:rsidRPr="005D284B">
        <w:rPr>
          <w:rFonts w:ascii="Arial" w:hAnsi="Arial" w:cs="Arial"/>
          <w:bCs/>
          <w:i/>
          <w:sz w:val="24"/>
          <w:szCs w:val="24"/>
        </w:rPr>
        <w:t xml:space="preserve"> 5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najugroženijih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objekata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ugovorenog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organa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gdje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postoji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opravdana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potreba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za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sigurnosnim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preventivnim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mjerama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I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kontrolama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od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strane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interventnog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tima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toku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radnog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vremena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uz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15-minutno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zadržavanje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na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svakom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objektu.Realizirani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obilasci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če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se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evidentirati</w:t>
      </w:r>
      <w:proofErr w:type="spellEnd"/>
      <w:r w:rsidRPr="005D284B">
        <w:rPr>
          <w:rFonts w:ascii="Arial" w:hAnsi="Arial" w:cs="Arial"/>
          <w:bCs/>
          <w:i/>
          <w:sz w:val="24"/>
          <w:szCs w:val="24"/>
        </w:rPr>
        <w:t xml:space="preserve"> u </w:t>
      </w:r>
      <w:proofErr w:type="spellStart"/>
      <w:r w:rsidRPr="005D284B">
        <w:rPr>
          <w:rFonts w:ascii="Arial" w:hAnsi="Arial" w:cs="Arial"/>
          <w:bCs/>
          <w:i/>
          <w:sz w:val="24"/>
          <w:szCs w:val="24"/>
        </w:rPr>
        <w:t>i</w:t>
      </w:r>
      <w:r>
        <w:rPr>
          <w:rFonts w:ascii="Arial" w:hAnsi="Arial" w:cs="Arial"/>
          <w:bCs/>
          <w:i/>
          <w:sz w:val="24"/>
          <w:szCs w:val="24"/>
        </w:rPr>
        <w:t>nternu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knjigu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ugovornog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organa</w:t>
      </w:r>
      <w:proofErr w:type="spellEnd"/>
      <w:r>
        <w:rPr>
          <w:rFonts w:ascii="Arial" w:hAnsi="Arial" w:cs="Arial"/>
          <w:bCs/>
          <w:i/>
          <w:sz w:val="24"/>
          <w:szCs w:val="24"/>
        </w:rPr>
        <w:t>.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740CDF" w:rsidRPr="00C161C2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161C2">
        <w:rPr>
          <w:rFonts w:ascii="Arial" w:hAnsi="Arial" w:cs="Arial"/>
          <w:b/>
          <w:bCs/>
          <w:i/>
          <w:sz w:val="24"/>
          <w:szCs w:val="24"/>
        </w:rPr>
        <w:t>NAPOMENA:</w:t>
      </w:r>
    </w:p>
    <w:p w:rsidR="00740CDF" w:rsidRPr="005D284B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U TOKU TRAJANJA UGOVORENOG ODNOSA MOGUĆE JE DA DOĐE DO SMANJENJA BROJA OBJEKATA SADRŽANIH U SPECIFIKACIJI U PRILOGU.</w:t>
      </w:r>
    </w:p>
    <w:p w:rsidR="00740CDF" w:rsidRDefault="00740CDF" w:rsidP="00740CDF">
      <w:pPr>
        <w:tabs>
          <w:tab w:val="left" w:pos="148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40CDF" w:rsidRDefault="00740CDF" w:rsidP="00740C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E4877" w:rsidRDefault="004E4877"/>
    <w:sectPr w:rsidR="004E4877" w:rsidSect="00740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CDF"/>
    <w:rsid w:val="00042C4E"/>
    <w:rsid w:val="001D72BA"/>
    <w:rsid w:val="003E4B47"/>
    <w:rsid w:val="004356E7"/>
    <w:rsid w:val="004E4877"/>
    <w:rsid w:val="00572AB1"/>
    <w:rsid w:val="006820ED"/>
    <w:rsid w:val="00740CDF"/>
    <w:rsid w:val="007A371B"/>
    <w:rsid w:val="008A1A1A"/>
    <w:rsid w:val="00905256"/>
    <w:rsid w:val="009E6693"/>
    <w:rsid w:val="00C61565"/>
    <w:rsid w:val="00C61CB1"/>
    <w:rsid w:val="00D17C6B"/>
    <w:rsid w:val="00D4767D"/>
    <w:rsid w:val="00D5361A"/>
    <w:rsid w:val="00DD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2019-09-27T07:59:00Z</cp:lastPrinted>
  <dcterms:created xsi:type="dcterms:W3CDTF">2019-09-27T07:05:00Z</dcterms:created>
  <dcterms:modified xsi:type="dcterms:W3CDTF">2019-09-27T08:03:00Z</dcterms:modified>
</cp:coreProperties>
</file>